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416517" w:rsidP="000F7AA9" w14:paraId="2EE38E03" w14:textId="0042136C">
      <w:pPr>
        <w:pStyle w:val="Heading2"/>
        <w:bidi w:val="0"/>
        <w:rPr>
          <w:sz w:val="40"/>
          <w:szCs w:val="32"/>
        </w:rPr>
      </w:pPr>
      <w:r>
        <w:rPr>
          <w:sz w:val="40"/>
          <w:szCs w:val="32"/>
          <w:rtl w:val="0"/>
          <w:lang w:val="fr"/>
        </w:rPr>
        <w:t>Sélection d'articles évaluant la gestion des connaissances en santé publique</w:t>
      </w:r>
    </w:p>
    <w:p w:rsidR="00416517" w:rsidP="000F7AA9" w14:paraId="01EFBC14" w14:textId="77777777">
      <w:pPr>
        <w:pStyle w:val="Heading2"/>
      </w:pPr>
    </w:p>
    <w:p w:rsidR="000F7AA9" w:rsidRPr="00BE787A" w:rsidP="000F7AA9" w14:paraId="16565FE7" w14:textId="1A0BF687">
      <w:pPr>
        <w:pStyle w:val="Heading2"/>
        <w:bidi w:val="0"/>
      </w:pPr>
      <w:r>
        <w:rPr>
          <w:rtl w:val="0"/>
          <w:lang w:val="fr"/>
        </w:rPr>
        <w:t>Général</w:t>
      </w:r>
    </w:p>
    <w:p w:rsidR="00416517" w:rsidRPr="00416517" w:rsidP="00416517" w14:paraId="286AD858" w14:textId="77E7CD21">
      <w:pPr>
        <w:bidi w:val="0"/>
        <w:rPr>
          <w:color w:val="auto"/>
        </w:rPr>
      </w:pPr>
      <w:r w:rsidRPr="00416517">
        <w:rPr>
          <w:color w:val="auto"/>
          <w:rtl w:val="0"/>
          <w:lang w:val="fr"/>
        </w:rPr>
        <w:t xml:space="preserve">Ohkubo, S., Harlan, S. V., Ahmed, N., &amp; Salem, R. M. (2015). Conceptualisation d'un nouveau modèle logique de gestion des connaissances pour la santé mondiale : A Case-Study Approach. Journal of Information &amp; Knowledge Management, 14(02), 1550015. https://doi.org/10.1142/S021964921550015X </w:t>
      </w:r>
    </w:p>
    <w:p w:rsidR="00416517" w:rsidRPr="00416517" w:rsidP="00416517" w14:paraId="11F7660D" w14:textId="76A90533">
      <w:pPr>
        <w:bidi w:val="0"/>
        <w:spacing w:before="240"/>
        <w:rPr>
          <w:color w:val="auto"/>
        </w:rPr>
      </w:pPr>
      <w:r w:rsidRPr="00416517">
        <w:rPr>
          <w:color w:val="auto"/>
          <w:rtl w:val="0"/>
          <w:lang w:val="fr"/>
        </w:rPr>
        <w:t>Sullivan, T. M., Limaye, R. J., Mitchell, V., D'Adamo, M., &amp; Baquet, Z. (2015). Tirer parti de la puissance de la gestion des connaissances pour transformer la santé et le développement dans le monde. Santé mondiale : Science and Practice, 3(2), 150-162. https://doi.org/10.9745/GHSP-D-14-00228</w:t>
      </w:r>
    </w:p>
    <w:p w:rsidR="000F7AA9" w:rsidRPr="00BE787A" w:rsidP="00416517" w14:paraId="480E361B" w14:textId="21E5BD6D">
      <w:pPr>
        <w:bidi w:val="0"/>
        <w:spacing w:before="240"/>
      </w:pPr>
      <w:r w:rsidRPr="00416517">
        <w:rPr>
          <w:color w:val="auto"/>
          <w:rtl w:val="0"/>
          <w:lang w:val="fr"/>
        </w:rPr>
        <w:t>Limaye, R. J., Sullivan, T. M., Dalessandro, S., &amp; Jenkins, A. H. (2017). Looking through a social lens : conceptualising social aspects of knowledge management for global health practitioners. Journal of public health research, 6(1). https://doi.org/10.4081/jphr.2017.761</w:t>
      </w:r>
    </w:p>
    <w:p w:rsidR="00416517" w:rsidP="00092279" w14:paraId="5FD79C55" w14:textId="77777777">
      <w:pPr>
        <w:rPr>
          <w:rFonts w:eastAsiaTheme="majorEastAsia" w:cstheme="majorBidi"/>
          <w:szCs w:val="26"/>
        </w:rPr>
      </w:pPr>
    </w:p>
    <w:p w:rsidR="00416517" w:rsidRPr="00416517" w:rsidP="00416517" w14:paraId="6D9561A9" w14:textId="78B4F5AF">
      <w:pPr>
        <w:pStyle w:val="Heading2"/>
        <w:bidi w:val="0"/>
      </w:pPr>
      <w:r>
        <w:rPr>
          <w:rtl w:val="0"/>
          <w:lang w:val="fr"/>
        </w:rPr>
        <w:t>Communautés de pratique</w:t>
      </w:r>
    </w:p>
    <w:p w:rsidR="00416517" w:rsidRPr="00416517" w:rsidP="00416517" w14:paraId="4D47A9BB" w14:textId="77777777">
      <w:pPr>
        <w:bidi w:val="0"/>
        <w:spacing w:before="240"/>
        <w:rPr>
          <w:color w:val="auto"/>
        </w:rPr>
      </w:pPr>
      <w:r w:rsidRPr="00416517">
        <w:rPr>
          <w:color w:val="auto"/>
          <w:rtl w:val="0"/>
          <w:lang w:val="fr"/>
        </w:rPr>
        <w:t xml:space="preserve">Evangelista, A. L. A., Kaewkungwal, J., Kijsanayotin, B., &amp; Soonthornworasiri, N. (2017). Développer un modèle de communauté de pratique parmi les professionnels de l'informatique de santé en Asie du Sud et du Sud-Est. Journal of the International Society for Telemedicine and eHealth, 5, 63-1. </w:t>
      </w:r>
      <w:hyperlink r:id="rId5" w:history="1">
        <w:r w:rsidRPr="00416517">
          <w:rPr>
            <w:color w:val="auto"/>
            <w:rtl w:val="0"/>
            <w:lang w:val="fr"/>
          </w:rPr>
          <w:t>http://journals.ukzn.ac.za/index.php/JISfTeH/article/view/300</w:t>
        </w:r>
      </w:hyperlink>
    </w:p>
    <w:p w:rsidR="00416517" w:rsidRPr="00B5047F" w:rsidP="00416517" w14:paraId="3600D349" w14:textId="600D0468">
      <w:pPr>
        <w:bidi w:val="0"/>
        <w:spacing w:before="240"/>
        <w:rPr>
          <w:color w:val="auto"/>
        </w:rPr>
      </w:pPr>
      <w:r w:rsidRPr="00416517">
        <w:rPr>
          <w:color w:val="auto"/>
          <w:rtl w:val="0"/>
          <w:lang w:val="fr"/>
        </w:rPr>
        <w:t>Kwak, L., Wåhlin, C., Stigmar, K. et Jensen, I. (2017). Développer un guide de pratique pour les services de santé au travail en utilisant une approche de communauté de pratique : une évaluation du processus de développement. BMC public health, 17(1), 89. https://doi.org/10.1186/s12889-016-4010-0</w:t>
      </w:r>
    </w:p>
    <w:p w:rsidR="00416517" w:rsidRPr="00B5047F" w:rsidP="00416517" w14:paraId="669E30D4" w14:textId="272CB70A">
      <w:pPr>
        <w:bidi w:val="0"/>
        <w:spacing w:before="240"/>
        <w:rPr>
          <w:color w:val="auto"/>
        </w:rPr>
      </w:pPr>
      <w:r w:rsidRPr="00416517">
        <w:rPr>
          <w:color w:val="auto"/>
          <w:rtl w:val="0"/>
          <w:lang w:val="fr"/>
        </w:rPr>
        <w:t>Li, L. C., Grimshaw, J. M., Nielsen, C., Judd, M., Coyte, P. C., &amp; Graham, I. D. (2009). Utilisation des communautés de pratique dans les secteurs des affaires et des soins de santé : une revue systématique. Implementation Science, 4(1), 27. https://doi.org/10.1186/1748-5908-4-27</w:t>
      </w:r>
    </w:p>
    <w:p w:rsidR="00416517" w:rsidRPr="00416517" w:rsidP="00416517" w14:paraId="5DC42E8C" w14:textId="77777777">
      <w:pPr>
        <w:spacing w:before="240"/>
        <w:rPr>
          <w:color w:val="auto"/>
        </w:rPr>
      </w:pPr>
    </w:p>
    <w:p w:rsidR="00416517" w:rsidRPr="00B5047F" w:rsidP="00416517" w14:paraId="4A3AA286" w14:textId="24EA2EB5">
      <w:pPr>
        <w:bidi w:val="0"/>
        <w:spacing w:before="240"/>
        <w:rPr>
          <w:color w:val="auto"/>
        </w:rPr>
      </w:pPr>
      <w:r w:rsidRPr="00416517">
        <w:rPr>
          <w:color w:val="auto"/>
          <w:rtl w:val="0"/>
          <w:lang w:val="fr"/>
        </w:rPr>
        <w:t xml:space="preserve">Norman, C. D., &amp; Huerta, T. (2006). Transfert et échange de connaissances par le biais des réseaux sociaux : jeter les bases d'une communauté de pratique dans la lutte antitabac. Implementation science, 1(1), 20. https://doi.org/10.1186/1748-5908-1-20 </w:t>
      </w:r>
    </w:p>
    <w:p w:rsidR="00416517" w:rsidRPr="00B5047F" w:rsidP="00416517" w14:paraId="4C3623A6" w14:textId="554048C4">
      <w:pPr>
        <w:bidi w:val="0"/>
        <w:spacing w:before="240"/>
        <w:rPr>
          <w:color w:val="auto"/>
        </w:rPr>
      </w:pPr>
      <w:r w:rsidRPr="00416517">
        <w:rPr>
          <w:color w:val="auto"/>
          <w:rtl w:val="0"/>
          <w:lang w:val="fr"/>
        </w:rPr>
        <w:t>Ponsford, R., Ford, J., Korjonen, H., Hughes, E., Keswani, A., Pliakas, T. et Egan, M. (2017). Competing for space in an already crowded market : a mixed methods study of why an online community of practice (CoP) for alcohol harm reduction failed to generate interest among the group of public health professionals at which it was aimed. Implementation Science, 12(1), 91. https://doi.org/10.1186/s13012-017-0622-8</w:t>
      </w:r>
    </w:p>
    <w:p w:rsidR="00416517" w:rsidRPr="00416517" w:rsidP="00416517" w14:paraId="7B99172C" w14:textId="291B7569">
      <w:pPr>
        <w:bidi w:val="0"/>
        <w:spacing w:before="240"/>
        <w:rPr>
          <w:color w:val="auto"/>
        </w:rPr>
      </w:pPr>
      <w:r w:rsidRPr="00416517">
        <w:rPr>
          <w:color w:val="auto"/>
          <w:rtl w:val="0"/>
          <w:lang w:val="fr"/>
        </w:rPr>
        <w:t>Valaitis, R. K., Akhtar</w:t>
      </w:r>
      <w:r w:rsidRPr="00416517">
        <w:rPr>
          <w:rFonts w:ascii="Cambria Math" w:hAnsi="Cambria Math" w:cs="Cambria Math"/>
          <w:color w:val="auto"/>
          <w:rtl w:val="0"/>
          <w:lang w:val="fr"/>
        </w:rPr>
        <w:t>-</w:t>
      </w:r>
      <w:r w:rsidRPr="00416517">
        <w:rPr>
          <w:color w:val="auto"/>
          <w:rtl w:val="0"/>
          <w:lang w:val="fr"/>
        </w:rPr>
        <w:t>Danesh, N., Brooks, F., Binks, S. et Semogas, D. (2011). Les communautés de pratique en ligne comme ressource de communication pour les infirmières en santé communautaire travaillant avec les sans-abri. Journal of Advanced Nursing, 67(6), 1273-1284. https://doi.org/10.1111/j.1365-2648.2010.05582.x</w:t>
      </w:r>
    </w:p>
    <w:p w:rsidR="00416517" w:rsidP="00416517" w14:paraId="3B1AECF8" w14:textId="77777777">
      <w:pPr>
        <w:rPr>
          <w:color w:val="222222"/>
          <w:sz w:val="20"/>
          <w:szCs w:val="20"/>
          <w:highlight w:val="white"/>
        </w:rPr>
      </w:pPr>
    </w:p>
    <w:p w:rsidR="00416517" w:rsidRPr="00416517" w:rsidP="00416517" w14:paraId="1301B4D9" w14:textId="0FAE088D">
      <w:pPr>
        <w:pStyle w:val="Heading2"/>
        <w:bidi w:val="0"/>
      </w:pPr>
      <w:r>
        <w:rPr>
          <w:rtl w:val="0"/>
          <w:lang w:val="fr"/>
        </w:rPr>
        <w:t>Apprentissage en ligne</w:t>
      </w:r>
    </w:p>
    <w:p w:rsidR="00B5047F" w:rsidP="00416517" w14:paraId="410E03F4" w14:textId="77777777">
      <w:pPr>
        <w:bidi w:val="0"/>
        <w:spacing w:before="240"/>
      </w:pPr>
      <w:r w:rsidRPr="00416517">
        <w:rPr>
          <w:color w:val="auto"/>
          <w:rtl w:val="0"/>
          <w:lang w:val="fr"/>
        </w:rPr>
        <w:t xml:space="preserve">Ahmed, N., Ballard, A., Ohkubo, S., &amp; Limaye, R. (2017). Formation en ligne sur la santé mondiale : Examen des effets des modèles d'apprentissage mixte sur l'application et la rétention des connaissances. Centre Johns Hopkins pour les programmes de communication. https://www.kmtraining.org/sites/default/files/ghel-brief-final.pdf </w:t>
      </w:r>
    </w:p>
    <w:p w:rsidR="00B5047F" w:rsidP="00416517" w14:paraId="732E27E1" w14:textId="77777777">
      <w:pPr>
        <w:bidi w:val="0"/>
        <w:spacing w:before="240"/>
      </w:pPr>
      <w:r w:rsidRPr="00416517">
        <w:rPr>
          <w:color w:val="auto"/>
          <w:rtl w:val="0"/>
          <w:lang w:val="fr"/>
        </w:rPr>
        <w:t xml:space="preserve">Cassaniti, J., Mwaikambo, L., et Shore, R. (2014). Évolution des groupes Facebook : Apprentissage électronique informel parmi les scientifiques de laboratoire médical au Nigeria. Gestion des connaissances et apprentissage en ligne : An International Journal (KM&amp;EL), 6(3), 250-261. https://doi.org/10.34105/j.kmel.2014.06.017 </w:t>
      </w:r>
    </w:p>
    <w:p w:rsidR="00416517" w:rsidP="00416517" w14:paraId="4CBFB464" w14:textId="535A702B">
      <w:pPr>
        <w:bidi w:val="0"/>
        <w:spacing w:before="240"/>
        <w:rPr>
          <w:color w:val="auto"/>
        </w:rPr>
      </w:pPr>
      <w:r w:rsidRPr="00416517">
        <w:rPr>
          <w:color w:val="auto"/>
          <w:rtl w:val="0"/>
          <w:lang w:val="fr"/>
        </w:rPr>
        <w:t xml:space="preserve">Limaye, R. J., Deka, S., Ahmed, N., &amp; Mwaikambo, L. (2015). Concevoir des cours d'apprentissage en ligne pour répondre aux besoins en littératie numérique des travailleurs de la santé dans les pays à revenu faible et intermédiaire : Expériences du projet « Knowledge for Health ». Gestion des connaissances et apprentissage en ligneGestion des connaissances : An International Journal (KM&amp;EL), 7(4), 601-615. </w:t>
      </w:r>
      <w:hyperlink r:id="rId6" w:history="1">
        <w:r w:rsidRPr="00B15336" w:rsidR="00B5047F">
          <w:rPr>
            <w:rStyle w:val="Hyperlink"/>
            <w:rtl w:val="0"/>
            <w:lang w:val="fr"/>
          </w:rPr>
          <w:t>https://doi.org/10.34105/j.kmel.2015.07.039</w:t>
        </w:r>
      </w:hyperlink>
    </w:p>
    <w:p w:rsidR="00175B01" w:rsidP="00175B01" w14:paraId="7656F41A" w14:textId="77777777">
      <w:pPr>
        <w:pStyle w:val="Heading2"/>
        <w:spacing w:after="0"/>
      </w:pPr>
    </w:p>
    <w:p w:rsidR="00416517" w:rsidRPr="00416517" w:rsidP="00175B01" w14:paraId="717847A7" w14:textId="3618F40A">
      <w:pPr>
        <w:pStyle w:val="Heading2"/>
        <w:bidi w:val="0"/>
        <w:spacing w:before="0"/>
      </w:pPr>
      <w:r>
        <w:rPr>
          <w:rtl w:val="0"/>
          <w:lang w:val="fr"/>
        </w:rPr>
        <w:t>Santé numérique</w:t>
      </w:r>
    </w:p>
    <w:p w:rsidR="00175B01" w:rsidP="00416517" w14:paraId="3CD1EB21" w14:textId="7A034F8A">
      <w:pPr>
        <w:bidi w:val="0"/>
        <w:spacing w:before="240"/>
      </w:pPr>
      <w:r w:rsidRPr="00416517">
        <w:rPr>
          <w:color w:val="auto"/>
          <w:rtl w:val="0"/>
          <w:lang w:val="fr"/>
        </w:rPr>
        <w:t>Campbell, N., Schiffer, E., Buxbaum, A., McLean, E., Perry, C. et Sullivan, T. M. (2014). Faire un effort supplémentaire sur les connaissances pour la santé : évaluation participative d'une intervention de téléphonie mobile pour les agents de santé communautaires au Malawi. Santé mondiale : Science and Practice, 2(1), 23-34. https://doi.org/10.9745/GHSP-D-13-00141</w:t>
      </w:r>
    </w:p>
    <w:p w:rsidR="00416517" w:rsidRPr="00416517" w:rsidP="00416517" w14:paraId="0B675B28" w14:textId="0393E1C8">
      <w:pPr>
        <w:bidi w:val="0"/>
        <w:spacing w:before="240"/>
        <w:rPr>
          <w:color w:val="auto"/>
        </w:rPr>
      </w:pPr>
      <w:r w:rsidRPr="00416517">
        <w:rPr>
          <w:color w:val="auto"/>
          <w:rtl w:val="0"/>
          <w:lang w:val="fr"/>
        </w:rPr>
        <w:t>Limaye, R., Ballard, A., Ohkubo, S., et Ahmed, N. (2017) Bangladesh Knowledge Management Initiative : Effets d'un paquet de formation en santé numérique sur les comportements des clients en matière de planification familiale. Centre Johns Hopkins pour les programmes de communication. https://www.kmtraining.org/sites/default/files/bkmi-brief-final.pdf</w:t>
      </w:r>
    </w:p>
    <w:p w:rsidR="00416517" w:rsidP="00416517" w14:paraId="1720CE1F" w14:textId="77777777">
      <w:pPr>
        <w:rPr>
          <w:b/>
          <w:sz w:val="20"/>
          <w:szCs w:val="20"/>
        </w:rPr>
      </w:pPr>
    </w:p>
    <w:p w:rsidR="00416517" w:rsidRPr="00416517" w:rsidP="00416517" w14:paraId="609044C4" w14:textId="7C08F744">
      <w:pPr>
        <w:pStyle w:val="Heading2"/>
        <w:bidi w:val="0"/>
      </w:pPr>
      <w:r>
        <w:rPr>
          <w:rtl w:val="0"/>
          <w:lang w:val="fr"/>
        </w:rPr>
        <w:t>Autres outils de gestion des connaissances</w:t>
      </w:r>
    </w:p>
    <w:p w:rsidR="00416517" w:rsidRPr="00416517" w:rsidP="00416517" w14:paraId="4E6B641F" w14:textId="5AF4ACF6">
      <w:pPr>
        <w:bidi w:val="0"/>
        <w:spacing w:before="240"/>
        <w:rPr>
          <w:color w:val="auto"/>
        </w:rPr>
      </w:pPr>
      <w:r w:rsidRPr="00416517">
        <w:rPr>
          <w:color w:val="auto"/>
          <w:rtl w:val="0"/>
          <w:lang w:val="fr"/>
        </w:rPr>
        <w:t>Harlan, S. V., Sullivan, T. M., &amp; Hailegiorgis, S. E. (2013). Cartographie des réseaux pour améliorer l'échange de connaissances entre les organisations de planification familiale et de santé reproductive en Éthiopie. Knowledge Management for Development Journal, 9(2), 140-161. https://www.km4djournal.org/index.php/km4dj/article/view/163/231</w:t>
      </w:r>
    </w:p>
    <w:p w:rsidR="00416517" w:rsidRPr="00416517" w:rsidP="00416517" w14:paraId="03AFD87D" w14:textId="0FF6CF46">
      <w:pPr>
        <w:bidi w:val="0"/>
        <w:spacing w:before="240"/>
        <w:rPr>
          <w:color w:val="auto"/>
        </w:rPr>
      </w:pPr>
      <w:r w:rsidRPr="00416517">
        <w:rPr>
          <w:color w:val="auto"/>
          <w:rtl w:val="0"/>
          <w:lang w:val="fr"/>
        </w:rPr>
        <w:t xml:space="preserve">Kothari, A., Hovanec, N., Sibbald, S. L., Donelle, L. et Tucker, P. (2016). Évaluation du processus de mise en œuvre des outils de gestion des connaissances dans le domaine de la santé publique. Knowledge Management Research &amp; Practice, 14(3), 401-411. https://doi.org/10.1057/kmrp.2015.4 </w:t>
      </w:r>
    </w:p>
    <w:p w:rsidR="00416517" w:rsidRPr="000B7B25" w:rsidP="00416517" w14:paraId="7DE6D61C" w14:textId="3BC1F695">
      <w:pPr>
        <w:bidi w:val="0"/>
        <w:spacing w:before="240"/>
        <w:rPr>
          <w:color w:val="auto"/>
        </w:rPr>
      </w:pPr>
      <w:r w:rsidRPr="00416517">
        <w:rPr>
          <w:color w:val="auto"/>
          <w:rtl w:val="0"/>
          <w:lang w:val="fr"/>
        </w:rPr>
        <w:t>Kothari, A., Rudman, D., Dobbins, M., Rouse, M., Sibbald, S., &amp; Edwards, N. (2012). L'utilisation des connaissances tacites et explicites dans la santé publique : une étude qualitative. Implementation Science, 7(1), 20. https://doi.org/10.1186/1748-5908-7-20</w:t>
      </w:r>
    </w:p>
    <w:p w:rsidR="00416517" w:rsidRPr="00416517" w:rsidP="00416517" w14:paraId="6D8C89FF" w14:textId="258FE159">
      <w:pPr>
        <w:bidi w:val="0"/>
        <w:spacing w:before="240"/>
        <w:rPr>
          <w:color w:val="auto"/>
        </w:rPr>
      </w:pPr>
      <w:r w:rsidRPr="00416517">
        <w:rPr>
          <w:color w:val="auto"/>
          <w:rtl w:val="0"/>
          <w:lang w:val="fr"/>
        </w:rPr>
        <w:t>LaRocca, R., Yost, J., Dobbins, M., Ciliska, D., et Butt, M. (2012). L'efficacité des stratégies d'application des connaissances utilisées en santé publique : une revue systématique. BMC public health, 12(1), 751. https://doi.org/10.1186/1471-2458-12-751</w:t>
      </w:r>
    </w:p>
    <w:p w:rsidR="00A43205" w:rsidRPr="000B7B25" w:rsidP="000B7B25" w14:paraId="79166E1D" w14:textId="77D4CA01">
      <w:pPr>
        <w:bidi w:val="0"/>
        <w:spacing w:before="240"/>
        <w:rPr>
          <w:rFonts w:asciiTheme="majorHAnsi" w:hAnsiTheme="majorHAnsi"/>
          <w:color w:val="auto"/>
          <w:szCs w:val="26"/>
        </w:rPr>
      </w:pPr>
      <w:r w:rsidRPr="00416517">
        <w:rPr>
          <w:color w:val="auto"/>
          <w:rtl w:val="0"/>
          <w:lang w:val="fr"/>
        </w:rPr>
        <w:t>Ohkubo, S., Ballard, A., Limaye,R., &amp; Ahmed, N, (2017). Examen de l'impact des interventions de gestion des connaissances : Le projet de terrain Knowledge for Health East Africa. Centre Johns Hopkins pour les programmes de communication. https://www.kmtraining.org/sites/default/files/ecsa-brief-final.pdf</w:t>
        <w:tab/>
      </w:r>
    </w:p>
    <w:sectPr w:rsidSect="0020116E">
      <w:headerReference w:type="default" r:id="rId7"/>
      <w:footerReference w:type="default" r:id="rId8"/>
      <w:headerReference w:type="first" r:id="rId9"/>
      <w:footerReference w:type="first" r:id="rId10"/>
      <w:pgSz w:w="12240" w:h="15840"/>
      <w:pgMar w:top="1440" w:right="1440" w:bottom="180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63298076"/>
      <w:docPartObj>
        <w:docPartGallery w:val="Page Numbers (Bottom of Page)"/>
        <w:docPartUnique/>
      </w:docPartObj>
    </w:sdtPr>
    <w:sdtEndPr>
      <w:rPr>
        <w:noProof/>
      </w:rPr>
    </w:sdtEndPr>
    <w:sdtContent>
      <w:p w:rsidR="00416517" w14:paraId="369BD2A1" w14:textId="0AE3F4C3">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7C2FEF" w14:paraId="6BF1239C" w14:textId="53DF3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7C2FEF" w14:paraId="4CF90735" w14:textId="08975DBC">
        <w:pPr>
          <w:pStyle w:val="Footer"/>
          <w:jc w:val="right"/>
        </w:pPr>
        <w:r>
          <w:fldChar w:fldCharType="begin"/>
        </w:r>
        <w:r>
          <w:instrText xml:space="preserve"> PAGE   \* MERGEFORMAT </w:instrText>
        </w:r>
        <w:r>
          <w:fldChar w:fldCharType="separate"/>
        </w:r>
        <w:r w:rsidR="00416517">
          <w:rPr>
            <w:noProof/>
          </w:rPr>
          <w:t>1</w:t>
        </w:r>
        <w:r>
          <w:rPr>
            <w:noProof/>
          </w:rPr>
          <w:fldChar w:fldCharType="end"/>
        </w:r>
      </w:p>
    </w:sdtContent>
  </w:sdt>
  <w:p w:rsidR="00040F4C" w:rsidRPr="000E7712" w:rsidP="00040F4C" w14:paraId="57ECA130" w14:textId="77777777">
    <w:pPr>
      <w:pStyle w:val="NormalWeb"/>
      <w:bidi w:val="0"/>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rtl w:val="0"/>
        <w:lang w:val="fr"/>
      </w:rPr>
      <w:t>www.kmtraining.org</w:t>
    </w:r>
    <w:r w:rsidRPr="005655EB">
      <w:rPr>
        <w:rFonts w:ascii="Gill Sans MT" w:hAnsi="Gill Sans MT" w:cs="Arial"/>
        <w:i/>
        <w:iCs/>
        <w:color w:val="000000"/>
        <w:sz w:val="18"/>
        <w:szCs w:val="18"/>
        <w:rtl w:val="0"/>
        <w:lang w:val="fr"/>
      </w:rPr>
      <w:t>.</w:t>
    </w:r>
    <w:bookmarkEnd w:id="0"/>
  </w:p>
  <w:p w:rsidR="007C2FEF" w:rsidRPr="00092279" w:rsidP="00092279" w14:paraId="6BE7372C" w14:textId="25A22185">
    <w:pPr>
      <w:pStyle w:val="Footer"/>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FEF"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1193800</wp:posOffset>
          </wp:positionH>
          <wp:positionV relativeFrom="paragraph">
            <wp:posOffset>-342900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2FEF"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3361921" cy="42062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45818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40F4C"/>
    <w:rsid w:val="00092279"/>
    <w:rsid w:val="000B0A08"/>
    <w:rsid w:val="000B7B25"/>
    <w:rsid w:val="000E7712"/>
    <w:rsid w:val="000F7AA9"/>
    <w:rsid w:val="00175B01"/>
    <w:rsid w:val="00181E13"/>
    <w:rsid w:val="001A7791"/>
    <w:rsid w:val="001C0DA3"/>
    <w:rsid w:val="001C281B"/>
    <w:rsid w:val="0020116E"/>
    <w:rsid w:val="00206C21"/>
    <w:rsid w:val="00233212"/>
    <w:rsid w:val="00263913"/>
    <w:rsid w:val="002D3A6B"/>
    <w:rsid w:val="00307B30"/>
    <w:rsid w:val="003772E0"/>
    <w:rsid w:val="003D75BB"/>
    <w:rsid w:val="00416517"/>
    <w:rsid w:val="004F118D"/>
    <w:rsid w:val="005412BD"/>
    <w:rsid w:val="0055553D"/>
    <w:rsid w:val="005655EB"/>
    <w:rsid w:val="00600B9B"/>
    <w:rsid w:val="00681FE7"/>
    <w:rsid w:val="007C2FEF"/>
    <w:rsid w:val="009763B6"/>
    <w:rsid w:val="00A43205"/>
    <w:rsid w:val="00AD26EC"/>
    <w:rsid w:val="00B15336"/>
    <w:rsid w:val="00B5047F"/>
    <w:rsid w:val="00BE787A"/>
    <w:rsid w:val="00C6377D"/>
    <w:rsid w:val="00CC2C5D"/>
    <w:rsid w:val="00D0160E"/>
    <w:rsid w:val="00D05E0A"/>
    <w:rsid w:val="00D904BF"/>
    <w:rsid w:val="00E966B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2F333372-1C20-4A99-B3FA-928A60E8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doi">
    <w:name w:val="citation-doi"/>
    <w:basedOn w:val="DefaultParagraphFont"/>
    <w:rsid w:val="00040F4C"/>
  </w:style>
  <w:style w:type="character" w:customStyle="1" w:styleId="UnresolvedMention">
    <w:name w:val="Unresolved Mention"/>
    <w:basedOn w:val="DefaultParagraphFont"/>
    <w:uiPriority w:val="99"/>
    <w:semiHidden/>
    <w:unhideWhenUsed/>
    <w:rsid w:val="00040F4C"/>
    <w:rPr>
      <w:color w:val="605E5C"/>
      <w:shd w:val="clear" w:color="auto" w:fill="E1DFDD"/>
    </w:rPr>
  </w:style>
  <w:style w:type="paragraph" w:styleId="NormalWeb">
    <w:name w:val="Normal (Web)"/>
    <w:basedOn w:val="Normal"/>
    <w:uiPriority w:val="99"/>
    <w:unhideWhenUsed/>
    <w:rsid w:val="00040F4C"/>
    <w:pPr>
      <w:spacing w:before="100" w:beforeAutospacing="1" w:after="100" w:afterAutospacing="1" w:line="240" w:lineRule="auto"/>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journals.ukzn.ac.za/index.php/JISfTeH/article/view/300" TargetMode="External" /><Relationship Id="rId6" Type="http://schemas.openxmlformats.org/officeDocument/2006/relationships/hyperlink" Target="https://doi.org/10.34105/j.kmel.2015.07.039"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040A0-A700-4510-B083-2450BF04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2017-11-07T18:03:00Z</dcterms:created>
  <dcterms:modified xsi:type="dcterms:W3CDTF">2021-07-21T20:54:00Z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