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30518A" w14:paraId="27B72EED" w14:textId="77777777">
      <w:pPr>
        <w:pStyle w:val="Title"/>
        <w:bidi w:val="0"/>
        <w:spacing w:before="160" w:after="0" w:line="276" w:lineRule="auto"/>
        <w:contextualSpacing w:val="0"/>
        <w:rPr>
          <w:rFonts w:ascii="Cabin" w:eastAsia="Cabin" w:hAnsi="Cabin" w:cs="Cabin"/>
          <w:b/>
          <w:sz w:val="40"/>
          <w:szCs w:val="40"/>
        </w:rPr>
      </w:pPr>
      <w:r>
        <w:rPr>
          <w:rFonts w:ascii="Cabin" w:eastAsia="Cabin" w:hAnsi="Cabin" w:cs="Cabin"/>
          <w:b/>
          <w:smallCaps w:val="0"/>
          <w:sz w:val="40"/>
          <w:szCs w:val="40"/>
          <w:rtl w:val="0"/>
          <w:lang w:val="fr"/>
        </w:rPr>
        <w:t>Guide du formateur</w:t>
      </w:r>
    </w:p>
    <w:p w:rsidR="0030518A" w14:paraId="27B72EEE" w14:textId="77777777">
      <w:pPr>
        <w:pStyle w:val="Title"/>
        <w:bidi w:val="0"/>
        <w:spacing w:after="360" w:line="276" w:lineRule="auto"/>
        <w:contextualSpacing w:val="0"/>
        <w:rPr>
          <w:rFonts w:ascii="Cabin" w:eastAsia="Cabin" w:hAnsi="Cabin" w:cs="Cabin"/>
          <w:b/>
          <w:sz w:val="40"/>
          <w:szCs w:val="40"/>
        </w:rPr>
      </w:pPr>
      <w:r>
        <w:rPr>
          <w:rFonts w:ascii="Cabin" w:eastAsia="Cabin" w:hAnsi="Cabin" w:cs="Cabin"/>
          <w:b/>
          <w:smallCaps w:val="0"/>
          <w:sz w:val="40"/>
          <w:szCs w:val="40"/>
          <w:rtl w:val="0"/>
          <w:lang w:val="fr"/>
        </w:rPr>
        <w:t>Étape 1 : Évaluer les besoins</w:t>
      </w:r>
    </w:p>
    <w:p w:rsidR="0030518A" w14:paraId="27B72EEF" w14:textId="77777777">
      <w:pPr>
        <w:bidi w:val="0"/>
        <w:spacing w:before="160" w:after="160" w:line="276" w:lineRule="auto"/>
        <w:rPr>
          <w:b/>
          <w:sz w:val="28"/>
          <w:szCs w:val="28"/>
        </w:rPr>
      </w:pPr>
      <w:r>
        <w:rPr>
          <w:b/>
          <w:sz w:val="28"/>
          <w:szCs w:val="28"/>
          <w:rtl w:val="0"/>
          <w:lang w:val="fr"/>
        </w:rPr>
        <w:t>Objectif</w:t>
      </w:r>
    </w:p>
    <w:p w:rsidR="0030518A" w14:paraId="27B72EF0" w14:textId="77777777">
      <w:pPr>
        <w:widowControl w:val="0"/>
        <w:bidi w:val="0"/>
        <w:spacing w:after="0" w:line="276" w:lineRule="auto"/>
      </w:pPr>
      <w:r>
        <w:rPr>
          <w:rtl w:val="0"/>
          <w:lang w:val="fr"/>
        </w:rPr>
        <w:t xml:space="preserve">L'objectif de cette étape est de comprendre les besoins et les lacunes en matière de connaissances et d'informations d'un programme de santé qui, s'ils sont traités, pourraient contribuer à améliorer l'efficacité du programme. Les participants comprendront l'objectif de l'évaluation des besoins en connaissances, les différentes méthodologies d'évaluation des besoins et comment commencer à concevoir une évaluation formelle des besoins.  </w:t>
      </w:r>
    </w:p>
    <w:p w:rsidR="0030518A" w14:paraId="27B72EF1" w14:textId="77777777">
      <w:pPr>
        <w:bidi w:val="0"/>
        <w:spacing w:before="160" w:after="160" w:line="276" w:lineRule="auto"/>
        <w:rPr>
          <w:b/>
          <w:sz w:val="28"/>
          <w:szCs w:val="28"/>
        </w:rPr>
      </w:pPr>
      <w:r>
        <w:rPr>
          <w:b/>
          <w:sz w:val="28"/>
          <w:szCs w:val="28"/>
          <w:rtl w:val="0"/>
          <w:lang w:val="fr"/>
        </w:rPr>
        <w:t>Temps</w:t>
      </w:r>
    </w:p>
    <w:p w:rsidR="0030518A" w14:paraId="27B72EF2" w14:textId="77777777">
      <w:pPr>
        <w:widowControl w:val="0"/>
        <w:bidi w:val="0"/>
        <w:spacing w:after="0" w:line="276" w:lineRule="auto"/>
      </w:pPr>
      <w:r>
        <w:rPr>
          <w:rtl w:val="0"/>
          <w:lang w:val="fr"/>
        </w:rPr>
        <w:t xml:space="preserve">Le temps total nécessaire est d'environ </w:t>
      </w:r>
      <w:r>
        <w:rPr>
          <w:b/>
          <w:i/>
          <w:rtl w:val="0"/>
          <w:lang w:val="fr"/>
        </w:rPr>
        <w:t>deux à trois heures</w:t>
      </w:r>
      <w:r>
        <w:rPr>
          <w:rtl w:val="0"/>
          <w:lang w:val="fr"/>
        </w:rPr>
        <w:t>, selon les besoins du formateur.</w:t>
      </w:r>
    </w:p>
    <w:p w:rsidR="0030518A" w14:paraId="27B72EF3" w14:textId="77777777">
      <w:pPr>
        <w:widowControl w:val="0"/>
        <w:bidi w:val="0"/>
        <w:spacing w:before="160" w:after="160" w:line="276" w:lineRule="auto"/>
        <w:rPr>
          <w:b/>
          <w:sz w:val="28"/>
          <w:szCs w:val="28"/>
        </w:rPr>
      </w:pPr>
      <w:r>
        <w:rPr>
          <w:b/>
          <w:sz w:val="28"/>
          <w:szCs w:val="28"/>
          <w:rtl w:val="0"/>
          <w:lang w:val="fr"/>
        </w:rPr>
        <w:t xml:space="preserve">Objectifs </w:t>
      </w:r>
    </w:p>
    <w:p w:rsidR="0030518A" w14:paraId="27B72EF4" w14:textId="77777777">
      <w:pPr>
        <w:widowControl w:val="0"/>
        <w:bidi w:val="0"/>
        <w:spacing w:after="0" w:line="276" w:lineRule="auto"/>
      </w:pPr>
      <w:r>
        <w:rPr>
          <w:rtl w:val="0"/>
          <w:lang w:val="fr"/>
        </w:rPr>
        <w:t>À la fin de cette étape, les participants seront capables de :</w:t>
      </w:r>
    </w:p>
    <w:p w:rsidR="0030518A" w14:paraId="27B72EF5" w14:textId="77777777">
      <w:pPr>
        <w:widowControl w:val="0"/>
        <w:numPr>
          <w:ilvl w:val="0"/>
          <w:numId w:val="2"/>
        </w:numPr>
        <w:bidi w:val="0"/>
        <w:spacing w:after="0" w:line="276" w:lineRule="auto"/>
        <w:ind w:hanging="360"/>
      </w:pPr>
      <w:r>
        <w:rPr>
          <w:rtl w:val="0"/>
          <w:lang w:val="fr"/>
        </w:rPr>
        <w:t>Comprendre pourquoi il est important d'évaluer les besoins en connaissances dans votre programme.</w:t>
      </w:r>
    </w:p>
    <w:p w:rsidR="0030518A" w14:paraId="27B72EF6" w14:textId="77777777">
      <w:pPr>
        <w:widowControl w:val="0"/>
        <w:numPr>
          <w:ilvl w:val="0"/>
          <w:numId w:val="2"/>
        </w:numPr>
        <w:bidi w:val="0"/>
        <w:spacing w:after="0" w:line="276" w:lineRule="auto"/>
        <w:ind w:hanging="360"/>
      </w:pPr>
      <w:r>
        <w:rPr>
          <w:rtl w:val="0"/>
          <w:lang w:val="fr"/>
        </w:rPr>
        <w:t>Expliquer le but et l'utilisation des méthodologies communes d'évaluation de la gestion des connaissances (GC).</w:t>
      </w:r>
    </w:p>
    <w:p w:rsidR="0030518A" w14:paraId="27B72EF7" w14:textId="77777777">
      <w:pPr>
        <w:widowControl w:val="0"/>
        <w:numPr>
          <w:ilvl w:val="0"/>
          <w:numId w:val="2"/>
        </w:numPr>
        <w:bidi w:val="0"/>
        <w:spacing w:after="0" w:line="276" w:lineRule="auto"/>
        <w:ind w:hanging="360"/>
      </w:pPr>
      <w:r>
        <w:rPr>
          <w:rtl w:val="0"/>
          <w:lang w:val="fr"/>
        </w:rPr>
        <w:t>Examen du processus de mise en œuvre du plan d'évaluation des besoins en connaissances pour votre programme de santé</w:t>
      </w:r>
    </w:p>
    <w:p w:rsidR="0030518A" w14:paraId="27B72EF8" w14:textId="77777777">
      <w:pPr>
        <w:widowControl w:val="0"/>
        <w:numPr>
          <w:ilvl w:val="0"/>
          <w:numId w:val="2"/>
        </w:numPr>
        <w:bidi w:val="0"/>
        <w:spacing w:after="0" w:line="276" w:lineRule="auto"/>
        <w:ind w:hanging="360"/>
      </w:pPr>
      <w:r>
        <w:rPr>
          <w:rtl w:val="0"/>
          <w:lang w:val="fr"/>
        </w:rPr>
        <w:t>Apprendre à rédiger un énoncé de problème qui identifie l'écart entre l'état actuel et l'état souhaité en ce qui concerne les besoins en connaissances.</w:t>
      </w:r>
    </w:p>
    <w:p w:rsidR="0030518A" w14:paraId="27B72EF9" w14:textId="77777777">
      <w:pPr>
        <w:widowControl w:val="0"/>
        <w:spacing w:after="0" w:line="276" w:lineRule="auto"/>
      </w:pPr>
    </w:p>
    <w:p w:rsidR="0030518A" w14:paraId="27B72EFA" w14:textId="77777777">
      <w:pPr>
        <w:widowControl w:val="0"/>
        <w:bidi w:val="0"/>
        <w:spacing w:after="0" w:line="276" w:lineRule="auto"/>
      </w:pPr>
      <w:r>
        <w:rPr>
          <w:rtl w:val="0"/>
          <w:lang w:val="fr"/>
        </w:rPr>
        <w:t>Le formateur doit écrire ces objectifs sur un tableau de papier et l'accrocher dans un endroit où tous les participants peuvent le voir.</w:t>
      </w:r>
    </w:p>
    <w:p w:rsidR="0030518A" w14:paraId="27B72EFB" w14:textId="77777777">
      <w:pPr>
        <w:widowControl w:val="0"/>
        <w:bidi w:val="0"/>
        <w:spacing w:before="160" w:after="160" w:line="276" w:lineRule="auto"/>
        <w:rPr>
          <w:b/>
          <w:sz w:val="28"/>
          <w:szCs w:val="28"/>
        </w:rPr>
      </w:pPr>
      <w:r>
        <w:rPr>
          <w:b/>
          <w:sz w:val="28"/>
          <w:szCs w:val="28"/>
          <w:rtl w:val="0"/>
          <w:lang w:val="fr"/>
        </w:rPr>
        <w:t xml:space="preserve">Objectifs d'apprentissage détaillés </w:t>
      </w:r>
    </w:p>
    <w:p w:rsidR="0030518A" w14:paraId="27B72EFC" w14:textId="77777777">
      <w:pPr>
        <w:widowControl w:val="0"/>
        <w:bidi w:val="0"/>
        <w:spacing w:after="0" w:line="276" w:lineRule="auto"/>
      </w:pPr>
      <w:r>
        <w:rPr>
          <w:rtl w:val="0"/>
          <w:lang w:val="fr"/>
        </w:rPr>
        <w:t xml:space="preserve">Les </w:t>
      </w:r>
      <w:r>
        <w:rPr>
          <w:b/>
          <w:rtl w:val="0"/>
          <w:lang w:val="fr"/>
        </w:rPr>
        <w:t>objectifs d'apprentissage détaillés</w:t>
      </w:r>
      <w:r>
        <w:rPr>
          <w:rtl w:val="0"/>
          <w:lang w:val="fr"/>
        </w:rPr>
        <w:t xml:space="preserve"> sont toujours mesurables - par exemple, </w:t>
      </w:r>
      <w:r>
        <w:rPr>
          <w:b/>
          <w:rtl w:val="0"/>
          <w:lang w:val="fr"/>
        </w:rPr>
        <w:t xml:space="preserve">trois </w:t>
      </w:r>
      <w:r>
        <w:rPr>
          <w:rtl w:val="0"/>
          <w:lang w:val="fr"/>
        </w:rPr>
        <w:t xml:space="preserve">caractéristiques des approches de GC efficaces, </w:t>
      </w:r>
      <w:r>
        <w:rPr>
          <w:b/>
          <w:rtl w:val="0"/>
          <w:lang w:val="fr"/>
        </w:rPr>
        <w:t xml:space="preserve">quatre </w:t>
      </w:r>
      <w:r>
        <w:rPr>
          <w:rtl w:val="0"/>
          <w:lang w:val="fr"/>
        </w:rPr>
        <w:t xml:space="preserve">avantages de l'élaboration d'une stratégie - afin de saisir les résultats de l'apprenant. </w:t>
      </w:r>
    </w:p>
    <w:p w:rsidR="0030518A" w14:paraId="27B72EFD" w14:textId="77777777">
      <w:pPr>
        <w:widowControl w:val="0"/>
        <w:spacing w:after="0" w:line="276" w:lineRule="auto"/>
      </w:pPr>
    </w:p>
    <w:p w:rsidR="0030518A" w14:paraId="27B72EFE" w14:textId="77777777">
      <w:pPr>
        <w:widowControl w:val="0"/>
        <w:bidi w:val="0"/>
        <w:spacing w:after="0" w:line="276" w:lineRule="auto"/>
      </w:pPr>
      <w:r>
        <w:rPr>
          <w:rtl w:val="0"/>
          <w:lang w:val="fr"/>
        </w:rPr>
        <w:t xml:space="preserve">Le formateur doit élaborer des objectifs d'apprentissage détaillés en fonction des besoins des stagiaires. Par exemple, un projet axé sur l'amélioration du partage des connaissances entre différents types de prestataires de planification familiale pourrait avoir un objectif d'apprentissage détaillé consistant à « décrire deux types de produits ou d'approches de GC qui faciliteraient le partage des connaissances entre les médecins et les infirmières ». </w:t>
      </w:r>
    </w:p>
    <w:p w:rsidR="0030518A" w14:paraId="27B72EFF" w14:textId="77777777">
      <w:pPr>
        <w:widowControl w:val="0"/>
        <w:spacing w:after="0" w:line="276" w:lineRule="auto"/>
      </w:pPr>
    </w:p>
    <w:p w:rsidR="0030518A" w14:paraId="27B72F00" w14:textId="77777777">
      <w:pPr>
        <w:widowControl w:val="0"/>
        <w:bidi w:val="0"/>
        <w:spacing w:after="0" w:line="276" w:lineRule="auto"/>
      </w:pPr>
      <w:r>
        <w:rPr>
          <w:rtl w:val="0"/>
          <w:lang w:val="fr"/>
        </w:rPr>
        <w:t>Ils peuvent également être notés sur un tableau de papier et accrochés dans un endroit où tous les stagiaires peuvent les voir.</w:t>
      </w:r>
    </w:p>
    <w:p w:rsidR="0030518A" w14:paraId="27B72F01" w14:textId="77777777">
      <w:pPr>
        <w:widowControl w:val="0"/>
        <w:bidi w:val="0"/>
        <w:spacing w:before="160" w:after="160" w:line="276" w:lineRule="auto"/>
        <w:rPr>
          <w:b/>
          <w:sz w:val="28"/>
          <w:szCs w:val="28"/>
        </w:rPr>
      </w:pPr>
      <w:bookmarkStart w:id="0" w:name="_gjdgxs" w:colFirst="0" w:colLast="0"/>
      <w:bookmarkEnd w:id="0"/>
      <w:r>
        <w:rPr>
          <w:b/>
          <w:sz w:val="28"/>
          <w:szCs w:val="28"/>
          <w:rtl w:val="0"/>
          <w:lang w:val="fr"/>
        </w:rPr>
        <w:t>Préparation de la session</w:t>
      </w:r>
    </w:p>
    <w:p w:rsidR="0030518A" w14:paraId="27B72F02" w14:textId="77777777">
      <w:pPr>
        <w:widowControl w:val="0"/>
        <w:bidi w:val="0"/>
        <w:spacing w:after="0" w:line="276" w:lineRule="auto"/>
      </w:pPr>
      <w:r>
        <w:rPr>
          <w:b/>
          <w:rtl w:val="0"/>
          <w:lang w:val="fr"/>
        </w:rPr>
        <w:t>Concevez votre session</w:t>
      </w:r>
      <w:r>
        <w:rPr>
          <w:rtl w:val="0"/>
          <w:lang w:val="fr"/>
        </w:rPr>
        <w:br/>
        <w:t>Parcourez les éléments de cette étape et sélectionnez ceux qui sont les plus appropriés pour votre public. La durée exacte de cette étape dépendra de nombreux facteurs, notamment du niveau d'approfondissement que vous souhaitez donner aux participants, des connaissances de base des participants et des objectifs d'apprentissage spécifiques. Un exemple d'ordre du jour pour cette session est fourni ci-dessous.</w:t>
      </w:r>
    </w:p>
    <w:p w:rsidR="0030518A" w14:paraId="27B72F03" w14:textId="77777777">
      <w:pPr>
        <w:widowControl w:val="0"/>
        <w:spacing w:after="0" w:line="276" w:lineRule="auto"/>
        <w:rPr>
          <w:b/>
        </w:rPr>
      </w:pPr>
    </w:p>
    <w:p w:rsidR="0030518A" w14:paraId="27B72F04" w14:textId="77777777">
      <w:pPr>
        <w:widowControl w:val="0"/>
        <w:bidi w:val="0"/>
        <w:spacing w:after="0" w:line="276" w:lineRule="auto"/>
      </w:pPr>
      <w:r>
        <w:rPr>
          <w:b/>
          <w:rtl w:val="0"/>
          <w:lang w:val="fr"/>
        </w:rPr>
        <w:t>Établir un ordre du jour</w:t>
      </w:r>
    </w:p>
    <w:p w:rsidR="0030518A" w:rsidRPr="00942E3E" w:rsidP="00942E3E" w14:paraId="27B72F05" w14:textId="77777777">
      <w:pPr>
        <w:bidi w:val="0"/>
      </w:pPr>
      <w:r w:rsidRPr="00942E3E">
        <w:rPr>
          <w:rtl w:val="0"/>
          <w:lang w:val="fr"/>
        </w:rPr>
        <w:t>À l'aide de la liste de ressources ci-dessous, établissez un ordre du jour en fonction du temps disponible. Gardez à l'esprit qu'il existe des ressources supplémentaires liées à l'étape 1 dans ce module du kit de formation à la GC, comme des exemples et des modèles que l'on peut utiliser pour faciliter la mise en œuvre de cette étape et des guides supplémentaires qui peuvent servir de lectures de fond utiles.</w:t>
      </w:r>
    </w:p>
    <w:tbl>
      <w:tblPr>
        <w:tblStyle w:val="a"/>
        <w:tblW w:w="972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40"/>
        <w:gridCol w:w="3870"/>
        <w:gridCol w:w="2430"/>
        <w:gridCol w:w="1980"/>
      </w:tblGrid>
      <w:tr w14:paraId="27B72F07" w14:textId="77777777" w:rsidTr="00942E3E">
        <w:tblPrEx>
          <w:tblW w:w="972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c>
          <w:tcPr>
            <w:tcW w:w="9720" w:type="dxa"/>
            <w:gridSpan w:val="4"/>
            <w:tcBorders>
              <w:bottom w:val="single" w:sz="4" w:space="0" w:color="000000"/>
            </w:tcBorders>
            <w:shd w:val="clear" w:color="auto" w:fill="007EA5"/>
          </w:tcPr>
          <w:p w:rsidR="0030518A" w14:paraId="27B72F06" w14:textId="77777777">
            <w:pPr>
              <w:widowControl w:val="0"/>
              <w:bidi w:val="0"/>
              <w:spacing w:after="0" w:line="276" w:lineRule="auto"/>
              <w:jc w:val="center"/>
              <w:rPr>
                <w:b/>
                <w:color w:val="FFFFFF"/>
                <w:sz w:val="22"/>
                <w:szCs w:val="22"/>
              </w:rPr>
            </w:pPr>
            <w:r>
              <w:rPr>
                <w:b/>
                <w:color w:val="FFFFFF"/>
                <w:sz w:val="22"/>
                <w:szCs w:val="22"/>
                <w:rtl w:val="0"/>
                <w:lang w:val="fr"/>
              </w:rPr>
              <w:t>Ordre du jour</w:t>
            </w:r>
          </w:p>
        </w:tc>
      </w:tr>
      <w:tr w14:paraId="27B72F0C" w14:textId="77777777" w:rsidTr="00942E3E">
        <w:tblPrEx>
          <w:tblW w:w="9720" w:type="dxa"/>
          <w:tblInd w:w="-65" w:type="dxa"/>
          <w:tblLayout w:type="fixed"/>
          <w:tblLook w:val="0400"/>
        </w:tblPrEx>
        <w:tc>
          <w:tcPr>
            <w:tcW w:w="1440" w:type="dxa"/>
            <w:tcBorders>
              <w:bottom w:val="single" w:sz="4" w:space="0" w:color="000000"/>
            </w:tcBorders>
            <w:shd w:val="clear" w:color="auto" w:fill="CFE2F3"/>
          </w:tcPr>
          <w:p w:rsidR="0030518A" w14:paraId="27B72F08" w14:textId="77777777">
            <w:pPr>
              <w:widowControl w:val="0"/>
              <w:bidi w:val="0"/>
              <w:spacing w:after="0" w:line="276" w:lineRule="auto"/>
              <w:jc w:val="center"/>
              <w:rPr>
                <w:b/>
                <w:sz w:val="22"/>
                <w:szCs w:val="22"/>
              </w:rPr>
            </w:pPr>
            <w:r>
              <w:rPr>
                <w:b/>
                <w:sz w:val="22"/>
                <w:szCs w:val="22"/>
                <w:rtl w:val="0"/>
                <w:lang w:val="fr"/>
              </w:rPr>
              <w:t>Temps</w:t>
            </w:r>
          </w:p>
        </w:tc>
        <w:tc>
          <w:tcPr>
            <w:tcW w:w="3870" w:type="dxa"/>
            <w:tcBorders>
              <w:bottom w:val="single" w:sz="4" w:space="0" w:color="000000"/>
            </w:tcBorders>
            <w:shd w:val="clear" w:color="auto" w:fill="CFE2F3"/>
          </w:tcPr>
          <w:p w:rsidR="0030518A" w14:paraId="27B72F09" w14:textId="77777777">
            <w:pPr>
              <w:widowControl w:val="0"/>
              <w:bidi w:val="0"/>
              <w:spacing w:after="0" w:line="276" w:lineRule="auto"/>
              <w:jc w:val="center"/>
              <w:rPr>
                <w:sz w:val="22"/>
                <w:szCs w:val="22"/>
              </w:rPr>
            </w:pPr>
            <w:r>
              <w:rPr>
                <w:b/>
                <w:sz w:val="22"/>
                <w:szCs w:val="22"/>
                <w:rtl w:val="0"/>
                <w:lang w:val="fr"/>
              </w:rPr>
              <w:t>Session et description</w:t>
            </w:r>
          </w:p>
        </w:tc>
        <w:tc>
          <w:tcPr>
            <w:tcW w:w="2430" w:type="dxa"/>
            <w:tcBorders>
              <w:bottom w:val="single" w:sz="4" w:space="0" w:color="000000"/>
            </w:tcBorders>
            <w:shd w:val="clear" w:color="auto" w:fill="CFE2F3"/>
          </w:tcPr>
          <w:p w:rsidR="0030518A" w14:paraId="27B72F0A" w14:textId="77777777">
            <w:pPr>
              <w:widowControl w:val="0"/>
              <w:bidi w:val="0"/>
              <w:spacing w:after="0" w:line="276" w:lineRule="auto"/>
              <w:jc w:val="center"/>
              <w:rPr>
                <w:sz w:val="22"/>
                <w:szCs w:val="22"/>
              </w:rPr>
            </w:pPr>
            <w:r>
              <w:rPr>
                <w:b/>
                <w:sz w:val="22"/>
                <w:szCs w:val="22"/>
                <w:rtl w:val="0"/>
                <w:lang w:val="fr"/>
              </w:rPr>
              <w:t>Ressources d'appui</w:t>
            </w:r>
          </w:p>
        </w:tc>
        <w:tc>
          <w:tcPr>
            <w:tcW w:w="1980" w:type="dxa"/>
            <w:tcBorders>
              <w:bottom w:val="single" w:sz="4" w:space="0" w:color="000000"/>
            </w:tcBorders>
            <w:shd w:val="clear" w:color="auto" w:fill="CFE2F3"/>
          </w:tcPr>
          <w:p w:rsidR="0030518A" w14:paraId="27B72F0B" w14:textId="77777777">
            <w:pPr>
              <w:widowControl w:val="0"/>
              <w:bidi w:val="0"/>
              <w:spacing w:after="0" w:line="276" w:lineRule="auto"/>
              <w:jc w:val="center"/>
              <w:rPr>
                <w:sz w:val="22"/>
                <w:szCs w:val="22"/>
              </w:rPr>
            </w:pPr>
            <w:r>
              <w:rPr>
                <w:b/>
                <w:sz w:val="22"/>
                <w:szCs w:val="22"/>
                <w:rtl w:val="0"/>
                <w:lang w:val="fr"/>
              </w:rPr>
              <w:t xml:space="preserve"> Temps nécessaire </w:t>
              <w:br/>
              <w:t>approximatif</w:t>
            </w:r>
          </w:p>
        </w:tc>
      </w:tr>
      <w:tr w14:paraId="27B72F13" w14:textId="77777777" w:rsidTr="00942E3E">
        <w:tblPrEx>
          <w:tblW w:w="9720" w:type="dxa"/>
          <w:tblInd w:w="-65" w:type="dxa"/>
          <w:tblLayout w:type="fixed"/>
          <w:tblLook w:val="0400"/>
        </w:tblPrEx>
        <w:trPr>
          <w:trHeight w:val="480"/>
        </w:trPr>
        <w:tc>
          <w:tcPr>
            <w:tcW w:w="1440" w:type="dxa"/>
          </w:tcPr>
          <w:p w:rsidR="0030518A" w14:paraId="27B72F0D" w14:textId="77777777">
            <w:pPr>
              <w:widowControl w:val="0"/>
              <w:bidi w:val="0"/>
              <w:spacing w:after="0" w:line="276" w:lineRule="auto"/>
              <w:jc w:val="center"/>
              <w:rPr>
                <w:sz w:val="22"/>
                <w:szCs w:val="22"/>
              </w:rPr>
            </w:pPr>
            <w:r>
              <w:rPr>
                <w:sz w:val="22"/>
                <w:szCs w:val="22"/>
                <w:rtl w:val="0"/>
                <w:lang w:val="fr"/>
              </w:rPr>
              <w:t>9h00 à 9h35</w:t>
            </w:r>
          </w:p>
        </w:tc>
        <w:tc>
          <w:tcPr>
            <w:tcW w:w="3870" w:type="dxa"/>
            <w:shd w:val="clear" w:color="auto" w:fill="auto"/>
          </w:tcPr>
          <w:p w:rsidR="0030518A" w14:paraId="27B72F0E" w14:textId="77777777">
            <w:pPr>
              <w:widowControl w:val="0"/>
              <w:bidi w:val="0"/>
              <w:spacing w:after="0" w:line="276" w:lineRule="auto"/>
              <w:rPr>
                <w:sz w:val="22"/>
                <w:szCs w:val="22"/>
              </w:rPr>
            </w:pPr>
            <w:r>
              <w:rPr>
                <w:sz w:val="22"/>
                <w:szCs w:val="22"/>
                <w:rtl w:val="0"/>
                <w:lang w:val="fr"/>
              </w:rPr>
              <w:t xml:space="preserve">Évaluation pré-session </w:t>
            </w:r>
          </w:p>
        </w:tc>
        <w:tc>
          <w:tcPr>
            <w:tcW w:w="2430" w:type="dxa"/>
            <w:shd w:val="clear" w:color="auto" w:fill="auto"/>
          </w:tcPr>
          <w:p w:rsidR="0030518A" w14:paraId="27B72F0F" w14:textId="77777777">
            <w:pPr>
              <w:widowControl w:val="0"/>
              <w:numPr>
                <w:ilvl w:val="0"/>
                <w:numId w:val="1"/>
              </w:numPr>
              <w:bidi w:val="0"/>
              <w:spacing w:after="0" w:line="276" w:lineRule="auto"/>
              <w:ind w:left="124" w:hanging="180"/>
              <w:rPr>
                <w:sz w:val="22"/>
                <w:szCs w:val="22"/>
              </w:rPr>
            </w:pPr>
            <w:r>
              <w:rPr>
                <w:sz w:val="22"/>
                <w:szCs w:val="22"/>
                <w:rtl w:val="0"/>
                <w:lang w:val="fr"/>
              </w:rPr>
              <w:t>Conseil des attentes</w:t>
            </w:r>
          </w:p>
          <w:p w:rsidR="0030518A" w14:paraId="27B72F10" w14:textId="77777777">
            <w:pPr>
              <w:widowControl w:val="0"/>
              <w:numPr>
                <w:ilvl w:val="0"/>
                <w:numId w:val="1"/>
              </w:numPr>
              <w:bidi w:val="0"/>
              <w:spacing w:after="0" w:line="276" w:lineRule="auto"/>
              <w:ind w:left="124" w:hanging="180"/>
              <w:rPr>
                <w:sz w:val="22"/>
                <w:szCs w:val="22"/>
              </w:rPr>
            </w:pPr>
            <w:r>
              <w:rPr>
                <w:sz w:val="22"/>
                <w:szCs w:val="22"/>
                <w:rtl w:val="0"/>
                <w:lang w:val="fr"/>
              </w:rPr>
              <w:t>Système de réponse au public</w:t>
            </w:r>
          </w:p>
          <w:p w:rsidR="0030518A" w14:paraId="27B72F11" w14:textId="77777777">
            <w:pPr>
              <w:widowControl w:val="0"/>
              <w:numPr>
                <w:ilvl w:val="0"/>
                <w:numId w:val="1"/>
              </w:numPr>
              <w:bidi w:val="0"/>
              <w:spacing w:after="0" w:line="276" w:lineRule="auto"/>
              <w:ind w:left="124" w:hanging="180"/>
              <w:rPr>
                <w:sz w:val="22"/>
                <w:szCs w:val="22"/>
              </w:rPr>
            </w:pPr>
            <w:r>
              <w:rPr>
                <w:sz w:val="22"/>
                <w:szCs w:val="22"/>
                <w:rtl w:val="0"/>
                <w:lang w:val="fr"/>
              </w:rPr>
              <w:t>Banque de questions</w:t>
            </w:r>
          </w:p>
        </w:tc>
        <w:tc>
          <w:tcPr>
            <w:tcW w:w="1980" w:type="dxa"/>
            <w:shd w:val="clear" w:color="auto" w:fill="auto"/>
          </w:tcPr>
          <w:p w:rsidR="0030518A" w14:paraId="27B72F12" w14:textId="77777777">
            <w:pPr>
              <w:widowControl w:val="0"/>
              <w:bidi w:val="0"/>
              <w:spacing w:after="0" w:line="276" w:lineRule="auto"/>
              <w:rPr>
                <w:sz w:val="22"/>
                <w:szCs w:val="22"/>
              </w:rPr>
            </w:pPr>
            <w:r>
              <w:rPr>
                <w:sz w:val="22"/>
                <w:szCs w:val="22"/>
                <w:rtl w:val="0"/>
                <w:lang w:val="fr"/>
              </w:rPr>
              <w:t>35 min</w:t>
            </w:r>
          </w:p>
        </w:tc>
      </w:tr>
      <w:tr w14:paraId="27B72F18" w14:textId="77777777" w:rsidTr="00942E3E">
        <w:tblPrEx>
          <w:tblW w:w="9720" w:type="dxa"/>
          <w:tblInd w:w="-65" w:type="dxa"/>
          <w:tblLayout w:type="fixed"/>
          <w:tblLook w:val="0400"/>
        </w:tblPrEx>
        <w:trPr>
          <w:trHeight w:val="480"/>
        </w:trPr>
        <w:tc>
          <w:tcPr>
            <w:tcW w:w="1440" w:type="dxa"/>
          </w:tcPr>
          <w:p w:rsidR="0030518A" w14:paraId="27B72F14" w14:textId="77777777">
            <w:pPr>
              <w:widowControl w:val="0"/>
              <w:bidi w:val="0"/>
              <w:spacing w:after="0" w:line="276" w:lineRule="auto"/>
              <w:jc w:val="center"/>
              <w:rPr>
                <w:sz w:val="22"/>
                <w:szCs w:val="22"/>
              </w:rPr>
            </w:pPr>
            <w:r>
              <w:rPr>
                <w:sz w:val="22"/>
                <w:szCs w:val="22"/>
                <w:rtl w:val="0"/>
                <w:lang w:val="fr"/>
              </w:rPr>
              <w:t>9h35 à 9h50</w:t>
            </w:r>
          </w:p>
        </w:tc>
        <w:tc>
          <w:tcPr>
            <w:tcW w:w="3870" w:type="dxa"/>
            <w:shd w:val="clear" w:color="auto" w:fill="auto"/>
          </w:tcPr>
          <w:p w:rsidR="0030518A" w14:paraId="27B72F15" w14:textId="77777777">
            <w:pPr>
              <w:widowControl w:val="0"/>
              <w:bidi w:val="0"/>
              <w:spacing w:after="0" w:line="276" w:lineRule="auto"/>
              <w:rPr>
                <w:sz w:val="22"/>
                <w:szCs w:val="22"/>
              </w:rPr>
            </w:pPr>
            <w:r>
              <w:rPr>
                <w:sz w:val="22"/>
                <w:szCs w:val="22"/>
                <w:rtl w:val="0"/>
                <w:lang w:val="fr"/>
              </w:rPr>
              <w:t>Introduction à l'évaluation des besoins</w:t>
            </w:r>
          </w:p>
        </w:tc>
        <w:tc>
          <w:tcPr>
            <w:tcW w:w="2430" w:type="dxa"/>
            <w:shd w:val="clear" w:color="auto" w:fill="auto"/>
          </w:tcPr>
          <w:p w:rsidR="0030518A" w14:paraId="27B72F16" w14:textId="77777777">
            <w:pPr>
              <w:widowControl w:val="0"/>
              <w:bidi w:val="0"/>
              <w:spacing w:after="0" w:line="276" w:lineRule="auto"/>
              <w:rPr>
                <w:sz w:val="22"/>
                <w:szCs w:val="22"/>
              </w:rPr>
            </w:pPr>
            <w:r>
              <w:rPr>
                <w:sz w:val="22"/>
                <w:szCs w:val="22"/>
                <w:rtl w:val="0"/>
                <w:lang w:val="fr"/>
              </w:rPr>
              <w:t xml:space="preserve">Guide d'exercice </w:t>
            </w:r>
          </w:p>
        </w:tc>
        <w:tc>
          <w:tcPr>
            <w:tcW w:w="1980" w:type="dxa"/>
            <w:shd w:val="clear" w:color="auto" w:fill="auto"/>
          </w:tcPr>
          <w:p w:rsidR="0030518A" w14:paraId="27B72F17" w14:textId="77777777">
            <w:pPr>
              <w:widowControl w:val="0"/>
              <w:bidi w:val="0"/>
              <w:spacing w:after="0" w:line="276" w:lineRule="auto"/>
              <w:rPr>
                <w:sz w:val="22"/>
                <w:szCs w:val="22"/>
              </w:rPr>
            </w:pPr>
            <w:r>
              <w:rPr>
                <w:sz w:val="22"/>
                <w:szCs w:val="22"/>
                <w:rtl w:val="0"/>
                <w:lang w:val="fr"/>
              </w:rPr>
              <w:t>15 min</w:t>
            </w:r>
          </w:p>
        </w:tc>
      </w:tr>
      <w:tr w14:paraId="27B72F1D" w14:textId="77777777" w:rsidTr="00942E3E">
        <w:tblPrEx>
          <w:tblW w:w="9720" w:type="dxa"/>
          <w:tblInd w:w="-65" w:type="dxa"/>
          <w:tblLayout w:type="fixed"/>
          <w:tblLook w:val="0400"/>
        </w:tblPrEx>
        <w:trPr>
          <w:trHeight w:val="480"/>
        </w:trPr>
        <w:tc>
          <w:tcPr>
            <w:tcW w:w="1440" w:type="dxa"/>
          </w:tcPr>
          <w:p w:rsidR="0030518A" w14:paraId="27B72F19" w14:textId="77777777">
            <w:pPr>
              <w:widowControl w:val="0"/>
              <w:bidi w:val="0"/>
              <w:spacing w:after="0" w:line="276" w:lineRule="auto"/>
              <w:jc w:val="center"/>
              <w:rPr>
                <w:sz w:val="22"/>
                <w:szCs w:val="22"/>
              </w:rPr>
            </w:pPr>
            <w:r>
              <w:rPr>
                <w:sz w:val="22"/>
                <w:szCs w:val="22"/>
                <w:rtl w:val="0"/>
                <w:lang w:val="fr"/>
              </w:rPr>
              <w:t>9h50–10h20</w:t>
            </w:r>
          </w:p>
        </w:tc>
        <w:tc>
          <w:tcPr>
            <w:tcW w:w="3870" w:type="dxa"/>
            <w:shd w:val="clear" w:color="auto" w:fill="auto"/>
          </w:tcPr>
          <w:p w:rsidR="0030518A" w:rsidP="007975D4" w14:paraId="27B72F1A" w14:textId="77777777">
            <w:pPr>
              <w:widowControl w:val="0"/>
              <w:bidi w:val="0"/>
              <w:spacing w:after="0" w:line="276" w:lineRule="auto"/>
              <w:rPr>
                <w:sz w:val="22"/>
                <w:szCs w:val="22"/>
              </w:rPr>
            </w:pPr>
            <w:r>
              <w:rPr>
                <w:sz w:val="22"/>
                <w:szCs w:val="22"/>
                <w:rtl w:val="0"/>
                <w:lang w:val="fr"/>
              </w:rPr>
              <w:t xml:space="preserve">Méthodologies pour mener une évaluation des besoins </w:t>
            </w:r>
          </w:p>
        </w:tc>
        <w:tc>
          <w:tcPr>
            <w:tcW w:w="2430" w:type="dxa"/>
            <w:shd w:val="clear" w:color="auto" w:fill="auto"/>
          </w:tcPr>
          <w:p w:rsidR="0030518A" w14:paraId="27B72F1B" w14:textId="77777777">
            <w:pPr>
              <w:widowControl w:val="0"/>
              <w:bidi w:val="0"/>
              <w:spacing w:after="0" w:line="276" w:lineRule="auto"/>
              <w:rPr>
                <w:sz w:val="22"/>
                <w:szCs w:val="22"/>
              </w:rPr>
            </w:pPr>
            <w:r>
              <w:rPr>
                <w:sz w:val="22"/>
                <w:szCs w:val="22"/>
                <w:rtl w:val="0"/>
                <w:lang w:val="fr"/>
              </w:rPr>
              <w:t>Exercice</w:t>
            </w:r>
          </w:p>
        </w:tc>
        <w:tc>
          <w:tcPr>
            <w:tcW w:w="1980" w:type="dxa"/>
            <w:shd w:val="clear" w:color="auto" w:fill="auto"/>
          </w:tcPr>
          <w:p w:rsidR="0030518A" w14:paraId="27B72F1C" w14:textId="77777777">
            <w:pPr>
              <w:widowControl w:val="0"/>
              <w:bidi w:val="0"/>
              <w:spacing w:after="0" w:line="276" w:lineRule="auto"/>
              <w:rPr>
                <w:sz w:val="22"/>
                <w:szCs w:val="22"/>
              </w:rPr>
            </w:pPr>
            <w:r>
              <w:rPr>
                <w:sz w:val="22"/>
                <w:szCs w:val="22"/>
                <w:rtl w:val="0"/>
                <w:lang w:val="fr"/>
              </w:rPr>
              <w:t>30 min</w:t>
            </w:r>
          </w:p>
        </w:tc>
      </w:tr>
      <w:tr w14:paraId="27B72F22" w14:textId="77777777" w:rsidTr="00942E3E">
        <w:tblPrEx>
          <w:tblW w:w="9720" w:type="dxa"/>
          <w:tblInd w:w="-65" w:type="dxa"/>
          <w:tblLayout w:type="fixed"/>
          <w:tblLook w:val="0400"/>
        </w:tblPrEx>
        <w:trPr>
          <w:trHeight w:val="240"/>
        </w:trPr>
        <w:tc>
          <w:tcPr>
            <w:tcW w:w="1440" w:type="dxa"/>
          </w:tcPr>
          <w:p w:rsidR="0030518A" w14:paraId="27B72F1E" w14:textId="77777777">
            <w:pPr>
              <w:widowControl w:val="0"/>
              <w:bidi w:val="0"/>
              <w:spacing w:after="0" w:line="276" w:lineRule="auto"/>
              <w:jc w:val="center"/>
              <w:rPr>
                <w:sz w:val="22"/>
                <w:szCs w:val="22"/>
              </w:rPr>
            </w:pPr>
            <w:r>
              <w:rPr>
                <w:sz w:val="22"/>
                <w:szCs w:val="22"/>
                <w:rtl w:val="0"/>
                <w:lang w:val="fr"/>
              </w:rPr>
              <w:t>10h20 à 10h50</w:t>
            </w:r>
          </w:p>
        </w:tc>
        <w:tc>
          <w:tcPr>
            <w:tcW w:w="3870" w:type="dxa"/>
            <w:shd w:val="clear" w:color="auto" w:fill="auto"/>
            <w:tcMar>
              <w:top w:w="100" w:type="dxa"/>
              <w:left w:w="100" w:type="dxa"/>
              <w:bottom w:w="100" w:type="dxa"/>
              <w:right w:w="100" w:type="dxa"/>
            </w:tcMar>
          </w:tcPr>
          <w:p w:rsidR="0030518A" w:rsidP="007975D4" w14:paraId="27B72F1F" w14:textId="77777777">
            <w:pPr>
              <w:widowControl w:val="0"/>
              <w:bidi w:val="0"/>
              <w:spacing w:after="0" w:line="276" w:lineRule="auto"/>
              <w:rPr>
                <w:sz w:val="22"/>
                <w:szCs w:val="22"/>
              </w:rPr>
            </w:pPr>
            <w:r>
              <w:rPr>
                <w:sz w:val="22"/>
                <w:szCs w:val="22"/>
                <w:rtl w:val="0"/>
                <w:lang w:val="fr"/>
              </w:rPr>
              <w:t xml:space="preserve">Exercice : Exploration des questions et des méthodes de collecte de données pour les évaluations des besoins </w:t>
            </w:r>
          </w:p>
        </w:tc>
        <w:tc>
          <w:tcPr>
            <w:tcW w:w="2430" w:type="dxa"/>
            <w:shd w:val="clear" w:color="auto" w:fill="auto"/>
            <w:tcMar>
              <w:top w:w="100" w:type="dxa"/>
              <w:left w:w="100" w:type="dxa"/>
              <w:bottom w:w="100" w:type="dxa"/>
              <w:right w:w="100" w:type="dxa"/>
            </w:tcMar>
          </w:tcPr>
          <w:p w:rsidR="0030518A" w:rsidP="007975D4" w14:paraId="27B72F20" w14:textId="77777777">
            <w:pPr>
              <w:widowControl w:val="0"/>
              <w:bidi w:val="0"/>
              <w:spacing w:after="0" w:line="276" w:lineRule="auto"/>
              <w:rPr>
                <w:sz w:val="22"/>
                <w:szCs w:val="22"/>
              </w:rPr>
            </w:pPr>
            <w:r>
              <w:rPr>
                <w:sz w:val="22"/>
                <w:szCs w:val="22"/>
                <w:rtl w:val="0"/>
                <w:lang w:val="fr"/>
              </w:rPr>
              <w:t xml:space="preserve">Présentation </w:t>
            </w:r>
          </w:p>
        </w:tc>
        <w:tc>
          <w:tcPr>
            <w:tcW w:w="1980" w:type="dxa"/>
            <w:shd w:val="clear" w:color="auto" w:fill="auto"/>
            <w:tcMar>
              <w:top w:w="100" w:type="dxa"/>
              <w:left w:w="100" w:type="dxa"/>
              <w:bottom w:w="100" w:type="dxa"/>
              <w:right w:w="100" w:type="dxa"/>
            </w:tcMar>
          </w:tcPr>
          <w:p w:rsidR="0030518A" w14:paraId="27B72F21" w14:textId="77777777">
            <w:pPr>
              <w:widowControl w:val="0"/>
              <w:bidi w:val="0"/>
              <w:spacing w:after="0" w:line="276" w:lineRule="auto"/>
              <w:rPr>
                <w:sz w:val="22"/>
                <w:szCs w:val="22"/>
              </w:rPr>
            </w:pPr>
            <w:r>
              <w:rPr>
                <w:sz w:val="22"/>
                <w:szCs w:val="22"/>
                <w:rtl w:val="0"/>
                <w:lang w:val="fr"/>
              </w:rPr>
              <w:t>30 min</w:t>
            </w:r>
          </w:p>
        </w:tc>
      </w:tr>
      <w:tr w14:paraId="27B72F26" w14:textId="77777777" w:rsidTr="00942E3E">
        <w:tblPrEx>
          <w:tblW w:w="9720" w:type="dxa"/>
          <w:tblInd w:w="-65" w:type="dxa"/>
          <w:tblLayout w:type="fixed"/>
          <w:tblLook w:val="0400"/>
        </w:tblPrEx>
        <w:trPr>
          <w:trHeight w:val="380"/>
        </w:trPr>
        <w:tc>
          <w:tcPr>
            <w:tcW w:w="1440" w:type="dxa"/>
            <w:shd w:val="clear" w:color="auto" w:fill="DFDFDF"/>
          </w:tcPr>
          <w:p w:rsidR="0030518A" w14:paraId="27B72F23" w14:textId="77777777">
            <w:pPr>
              <w:widowControl w:val="0"/>
              <w:bidi w:val="0"/>
              <w:spacing w:after="0" w:line="276" w:lineRule="auto"/>
              <w:jc w:val="center"/>
              <w:rPr>
                <w:sz w:val="22"/>
                <w:szCs w:val="22"/>
              </w:rPr>
            </w:pPr>
            <w:r>
              <w:rPr>
                <w:sz w:val="22"/>
                <w:szCs w:val="22"/>
                <w:rtl w:val="0"/>
                <w:lang w:val="fr"/>
              </w:rPr>
              <w:t>10h50 à 11h10</w:t>
            </w:r>
          </w:p>
        </w:tc>
        <w:tc>
          <w:tcPr>
            <w:tcW w:w="6300" w:type="dxa"/>
            <w:gridSpan w:val="2"/>
            <w:shd w:val="clear" w:color="auto" w:fill="DFDFDF"/>
            <w:tcMar>
              <w:top w:w="100" w:type="dxa"/>
              <w:left w:w="100" w:type="dxa"/>
              <w:bottom w:w="100" w:type="dxa"/>
              <w:right w:w="100" w:type="dxa"/>
            </w:tcMar>
          </w:tcPr>
          <w:p w:rsidR="0030518A" w14:paraId="27B72F24" w14:textId="77777777">
            <w:pPr>
              <w:widowControl w:val="0"/>
              <w:bidi w:val="0"/>
              <w:spacing w:after="0" w:line="276" w:lineRule="auto"/>
              <w:rPr>
                <w:sz w:val="22"/>
                <w:szCs w:val="22"/>
              </w:rPr>
            </w:pPr>
            <w:r>
              <w:rPr>
                <w:sz w:val="22"/>
                <w:szCs w:val="22"/>
                <w:rtl w:val="0"/>
                <w:lang w:val="fr"/>
              </w:rPr>
              <w:t>Pause-café</w:t>
            </w:r>
          </w:p>
        </w:tc>
        <w:tc>
          <w:tcPr>
            <w:tcW w:w="1980" w:type="dxa"/>
            <w:shd w:val="clear" w:color="auto" w:fill="DFDFDF"/>
            <w:tcMar>
              <w:top w:w="100" w:type="dxa"/>
              <w:left w:w="100" w:type="dxa"/>
              <w:bottom w:w="100" w:type="dxa"/>
              <w:right w:w="100" w:type="dxa"/>
            </w:tcMar>
          </w:tcPr>
          <w:p w:rsidR="0030518A" w14:paraId="27B72F25" w14:textId="77777777">
            <w:pPr>
              <w:widowControl w:val="0"/>
              <w:bidi w:val="0"/>
              <w:spacing w:after="0" w:line="276" w:lineRule="auto"/>
              <w:rPr>
                <w:sz w:val="22"/>
                <w:szCs w:val="22"/>
              </w:rPr>
            </w:pPr>
            <w:r>
              <w:rPr>
                <w:sz w:val="22"/>
                <w:szCs w:val="22"/>
                <w:rtl w:val="0"/>
                <w:lang w:val="fr"/>
              </w:rPr>
              <w:t>20 min</w:t>
            </w:r>
          </w:p>
        </w:tc>
      </w:tr>
    </w:tbl>
    <w:p w:rsidR="0030518A" w14:paraId="27B72F27" w14:textId="77777777">
      <w:pPr>
        <w:widowControl w:val="0"/>
        <w:spacing w:after="0" w:line="276" w:lineRule="auto"/>
      </w:pPr>
    </w:p>
    <w:p w:rsidR="0030518A" w14:paraId="27B72F28" w14:textId="77777777">
      <w:pPr>
        <w:widowControl w:val="0"/>
        <w:bidi w:val="0"/>
        <w:spacing w:after="0" w:line="276" w:lineRule="auto"/>
      </w:pPr>
      <w:r>
        <w:rPr>
          <w:b/>
          <w:rtl w:val="0"/>
          <w:lang w:val="fr"/>
        </w:rPr>
        <w:t>Finaliser et imprimer l'ordre du jour</w:t>
      </w:r>
    </w:p>
    <w:p w:rsidR="0030518A" w14:paraId="27B72F29" w14:textId="77777777">
      <w:pPr>
        <w:widowControl w:val="0"/>
        <w:bidi w:val="0"/>
        <w:spacing w:after="0" w:line="276" w:lineRule="auto"/>
      </w:pPr>
      <w:r>
        <w:rPr>
          <w:rtl w:val="0"/>
          <w:lang w:val="fr"/>
        </w:rPr>
        <w:t>Déterminez l'heure de début de la session et insérez des pauses et des énergisants si nécessaire. Vérifiez que vous avez prévu suffisamment de temps pour chaque activité (y compris le temps nécessaire pour passer d'une activité à l'autre). Imprimez l'ordre du jour pour chaque participant.</w:t>
      </w:r>
    </w:p>
    <w:sectPr w:rsidSect="00BB7A19">
      <w:headerReference w:type="even" r:id="rId4"/>
      <w:headerReference w:type="default" r:id="rId5"/>
      <w:footerReference w:type="even" r:id="rId6"/>
      <w:footerReference w:type="default" r:id="rId7"/>
      <w:headerReference w:type="first" r:id="rId8"/>
      <w:footerReference w:type="first" r:id="rId9"/>
      <w:pgSz w:w="12240" w:h="15840"/>
      <w:pgMar w:top="1080" w:right="1440" w:bottom="1440" w:left="1440"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bi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8A" w14:paraId="27B72F30" w14:textId="77777777">
    <w:pPr>
      <w:spacing w:after="72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8A" w14:paraId="27B72F31" w14:textId="77777777">
    <w:pPr>
      <w:spacing w:after="720" w:line="240" w:lineRule="auto"/>
      <w:jc w:val="right"/>
    </w:pPr>
    <w:r>
      <w:fldChar w:fldCharType="begin"/>
    </w:r>
    <w:r>
      <w:instrText>PAGE</w:instrText>
    </w:r>
    <w:r>
      <w:fldChar w:fldCharType="separate"/>
    </w:r>
    <w: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8A" w14:paraId="27B72F33" w14:textId="4BF74DC0">
    <w:pPr>
      <w:spacing w:after="0" w:line="240" w:lineRule="auto"/>
      <w:jc w:val="right"/>
    </w:pPr>
    <w:r>
      <w:fldChar w:fldCharType="begin"/>
    </w:r>
    <w:r>
      <w:instrText>PAGE</w:instrText>
    </w:r>
    <w:r>
      <w:fldChar w:fldCharType="separate"/>
    </w:r>
    <w:r>
      <w:t>1</w:t>
    </w:r>
    <w:r>
      <w:fldChar w:fldCharType="end"/>
    </w:r>
  </w:p>
  <w:p w:rsidR="0030518A" w14:paraId="27B72F34" w14:textId="316F7FE3">
    <w:pPr>
      <w:bidi w:val="0"/>
      <w:spacing w:after="720" w:line="240" w:lineRule="auto"/>
      <w:ind w:right="360"/>
      <w:rPr>
        <w:i/>
        <w:sz w:val="18"/>
        <w:szCs w:val="18"/>
      </w:rPr>
    </w:pPr>
    <w:r>
      <w:rPr>
        <w:rFonts w:ascii="Arial" w:hAnsi="Arial" w:cs="Arial"/>
        <w:i/>
        <w:iCs/>
        <w:sz w:val="16"/>
        <w:szCs w:val="16"/>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hyperlink r:id="rId1" w:history="1">
      <w:r>
        <w:rPr>
          <w:rStyle w:val="Hyperlink"/>
          <w:rFonts w:ascii="Arial" w:hAnsi="Arial" w:cs="Arial"/>
          <w:i/>
          <w:iCs/>
          <w:color w:val="1155CC"/>
          <w:sz w:val="16"/>
          <w:szCs w:val="16"/>
          <w:rtl w:val="0"/>
          <w:lang w:val="fr"/>
        </w:rPr>
        <w:t>www.kmtraining.org</w:t>
      </w:r>
    </w:hyperlink>
    <w:r>
      <w:rPr>
        <w:rFonts w:ascii="Arial" w:hAnsi="Arial" w:cs="Arial"/>
        <w:i/>
        <w:iCs/>
        <w:sz w:val="16"/>
        <w:szCs w:val="16"/>
        <w:rtl w:val="0"/>
        <w:lang w:val="fr"/>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8A" w14:paraId="27B72F2E" w14:textId="77777777">
    <w:pPr>
      <w:spacing w:before="72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8A" w14:paraId="27B72F2F" w14:textId="77777777">
    <w:pPr>
      <w:spacing w:before="720" w:after="0" w:line="240" w:lineRule="auto"/>
    </w:pPr>
    <w:r>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67310</wp:posOffset>
          </wp:positionV>
          <wp:extent cx="3361921" cy="42062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439483854" name="image2.jpg"/>
                  <pic:cNvPicPr/>
                </pic:nvPicPr>
                <pic:blipFill>
                  <a:blip xmlns:r="http://schemas.openxmlformats.org/officeDocument/2006/relationships" r:embed="rId1"/>
                  <a:stretch>
                    <a:fillRect/>
                  </a:stretch>
                </pic:blipFill>
                <pic:spPr>
                  <a:xfrm>
                    <a:off x="0" y="0"/>
                    <a:ext cx="3361921" cy="42062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518A" w14:paraId="27B72F32" w14:textId="77777777">
    <w:pPr>
      <w:spacing w:before="720" w:after="0" w:line="240" w:lineRule="auto"/>
    </w:pPr>
    <w:r>
      <w:rPr>
        <w:noProof/>
      </w:rPr>
      <w:drawing>
        <wp:anchor distT="0" distB="0" distL="114300" distR="114300" simplePos="0" relativeHeight="251659264" behindDoc="0" locked="0" layoutInCell="1" allowOverlap="1">
          <wp:simplePos x="0" y="0"/>
          <wp:positionH relativeFrom="margin">
            <wp:posOffset>0</wp:posOffset>
          </wp:positionH>
          <wp:positionV relativeFrom="paragraph">
            <wp:posOffset>76835</wp:posOffset>
          </wp:positionV>
          <wp:extent cx="3361921" cy="420624"/>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1781795348" name="image3.jpg"/>
                  <pic:cNvPicPr/>
                </pic:nvPicPr>
                <pic:blipFill>
                  <a:blip xmlns:r="http://schemas.openxmlformats.org/officeDocument/2006/relationships" r:embed="rId1"/>
                  <a:stretch>
                    <a:fillRect/>
                  </a:stretch>
                </pic:blipFill>
                <pic:spPr>
                  <a:xfrm>
                    <a:off x="0" y="0"/>
                    <a:ext cx="3361921" cy="4206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F63D94"/>
    <w:multiLevelType w:val="multilevel"/>
    <w:tmpl w:val="1C3212A2"/>
    <w:lvl w:ilvl="0">
      <w:start w:val="1"/>
      <w:numFmt w:val="bullet"/>
      <w:lvlText w:val="●"/>
      <w:lvlJc w:val="left"/>
      <w:pPr>
        <w:ind w:left="440" w:hanging="360"/>
      </w:pPr>
      <w:rPr>
        <w:rFonts w:ascii="Arial" w:eastAsia="Arial" w:hAnsi="Arial" w:cs="Arial"/>
      </w:rPr>
    </w:lvl>
    <w:lvl w:ilvl="1">
      <w:start w:val="1"/>
      <w:numFmt w:val="bullet"/>
      <w:lvlText w:val="o"/>
      <w:lvlJc w:val="left"/>
      <w:pPr>
        <w:ind w:left="1160" w:hanging="360"/>
      </w:pPr>
      <w:rPr>
        <w:rFonts w:ascii="Arial" w:eastAsia="Arial" w:hAnsi="Arial" w:cs="Arial"/>
      </w:rPr>
    </w:lvl>
    <w:lvl w:ilvl="2">
      <w:start w:val="1"/>
      <w:numFmt w:val="bullet"/>
      <w:lvlText w:val="▪"/>
      <w:lvlJc w:val="left"/>
      <w:pPr>
        <w:ind w:left="1880" w:hanging="360"/>
      </w:pPr>
      <w:rPr>
        <w:rFonts w:ascii="Arial" w:eastAsia="Arial" w:hAnsi="Arial" w:cs="Arial"/>
      </w:rPr>
    </w:lvl>
    <w:lvl w:ilvl="3">
      <w:start w:val="1"/>
      <w:numFmt w:val="bullet"/>
      <w:lvlText w:val="●"/>
      <w:lvlJc w:val="left"/>
      <w:pPr>
        <w:ind w:left="2600" w:hanging="360"/>
      </w:pPr>
      <w:rPr>
        <w:rFonts w:ascii="Arial" w:eastAsia="Arial" w:hAnsi="Arial" w:cs="Arial"/>
      </w:rPr>
    </w:lvl>
    <w:lvl w:ilvl="4">
      <w:start w:val="1"/>
      <w:numFmt w:val="bullet"/>
      <w:lvlText w:val="o"/>
      <w:lvlJc w:val="left"/>
      <w:pPr>
        <w:ind w:left="3320" w:hanging="360"/>
      </w:pPr>
      <w:rPr>
        <w:rFonts w:ascii="Arial" w:eastAsia="Arial" w:hAnsi="Arial" w:cs="Arial"/>
      </w:rPr>
    </w:lvl>
    <w:lvl w:ilvl="5">
      <w:start w:val="1"/>
      <w:numFmt w:val="bullet"/>
      <w:lvlText w:val="▪"/>
      <w:lvlJc w:val="left"/>
      <w:pPr>
        <w:ind w:left="4040" w:hanging="360"/>
      </w:pPr>
      <w:rPr>
        <w:rFonts w:ascii="Arial" w:eastAsia="Arial" w:hAnsi="Arial" w:cs="Arial"/>
      </w:rPr>
    </w:lvl>
    <w:lvl w:ilvl="6">
      <w:start w:val="1"/>
      <w:numFmt w:val="bullet"/>
      <w:lvlText w:val="●"/>
      <w:lvlJc w:val="left"/>
      <w:pPr>
        <w:ind w:left="4760" w:hanging="360"/>
      </w:pPr>
      <w:rPr>
        <w:rFonts w:ascii="Arial" w:eastAsia="Arial" w:hAnsi="Arial" w:cs="Arial"/>
      </w:rPr>
    </w:lvl>
    <w:lvl w:ilvl="7">
      <w:start w:val="1"/>
      <w:numFmt w:val="bullet"/>
      <w:lvlText w:val="o"/>
      <w:lvlJc w:val="left"/>
      <w:pPr>
        <w:ind w:left="5480" w:hanging="360"/>
      </w:pPr>
      <w:rPr>
        <w:rFonts w:ascii="Arial" w:eastAsia="Arial" w:hAnsi="Arial" w:cs="Arial"/>
      </w:rPr>
    </w:lvl>
    <w:lvl w:ilvl="8">
      <w:start w:val="1"/>
      <w:numFmt w:val="bullet"/>
      <w:lvlText w:val="▪"/>
      <w:lvlJc w:val="left"/>
      <w:pPr>
        <w:ind w:left="6200" w:hanging="360"/>
      </w:pPr>
      <w:rPr>
        <w:rFonts w:ascii="Arial" w:eastAsia="Arial" w:hAnsi="Arial" w:cs="Arial"/>
      </w:rPr>
    </w:lvl>
  </w:abstractNum>
  <w:abstractNum w:abstractNumId="1">
    <w:nsid w:val="25F3029B"/>
    <w:multiLevelType w:val="multilevel"/>
    <w:tmpl w:val="4722382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8A"/>
    <w:rsid w:val="000F50EB"/>
    <w:rsid w:val="0030518A"/>
    <w:rsid w:val="0063764F"/>
    <w:rsid w:val="0075351C"/>
    <w:rsid w:val="007975D4"/>
    <w:rsid w:val="00942E3E"/>
    <w:rsid w:val="00BB7A19"/>
    <w:rsid w:val="00E26392"/>
    <w:rsid w:val="00FC74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567028C3-3CD5-4EA0-8666-6100C208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bin" w:eastAsia="Cabin" w:hAnsi="Cabin" w:cs="Cabin"/>
        <w:color w:val="000000"/>
        <w:sz w:val="24"/>
        <w:szCs w:val="24"/>
        <w:lang w:val="en-US" w:eastAsia="en-US" w:bidi="ar-SA"/>
      </w:rPr>
    </w:rPrDefault>
    <w:pPrDefault>
      <w:pPr>
        <w:pBdr>
          <w:top w:val="nil"/>
          <w:left w:val="nil"/>
          <w:bottom w:val="nil"/>
          <w:right w:val="nil"/>
          <w:between w:val="nil"/>
        </w:pBd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60" w:after="480" w:line="276" w:lineRule="auto"/>
      <w:outlineLvl w:val="0"/>
    </w:pPr>
    <w:rPr>
      <w:b/>
      <w:sz w:val="40"/>
      <w:szCs w:val="40"/>
    </w:rPr>
  </w:style>
  <w:style w:type="paragraph" w:styleId="Heading2">
    <w:name w:val="heading 2"/>
    <w:basedOn w:val="Normal"/>
    <w:next w:val="Normal"/>
    <w:pPr>
      <w:keepNext/>
      <w:keepLines/>
      <w:spacing w:before="160" w:after="160" w:line="276" w:lineRule="auto"/>
      <w:outlineLvl w:val="1"/>
    </w:pPr>
    <w:rPr>
      <w:b/>
      <w:sz w:val="28"/>
      <w:szCs w:val="28"/>
    </w:rPr>
  </w:style>
  <w:style w:type="paragraph" w:styleId="Heading3">
    <w:name w:val="heading 3"/>
    <w:basedOn w:val="Normal"/>
    <w:next w:val="Normal"/>
    <w:pPr>
      <w:keepNext/>
      <w:keepLines/>
      <w:spacing w:before="160" w:after="160" w:line="276" w:lineRule="auto"/>
      <w:outlineLvl w:val="2"/>
    </w:pPr>
    <w:rPr>
      <w:i/>
      <w:sz w:val="22"/>
      <w:szCs w:val="22"/>
    </w:rPr>
  </w:style>
  <w:style w:type="paragraph" w:styleId="Heading4">
    <w:name w:val="heading 4"/>
    <w:basedOn w:val="Normal"/>
    <w:next w:val="Normal"/>
    <w:pPr>
      <w:keepNext/>
      <w:keepLines/>
      <w:spacing w:before="460"/>
      <w:outlineLvl w:val="3"/>
    </w:pPr>
    <w:rPr>
      <w:rFonts w:ascii="Calibri" w:eastAsia="Calibri" w:hAnsi="Calibri" w:cs="Calibri"/>
      <w:i/>
      <w:sz w:val="40"/>
      <w:szCs w:val="40"/>
    </w:rPr>
  </w:style>
  <w:style w:type="paragraph" w:styleId="Heading5">
    <w:name w:val="heading 5"/>
    <w:basedOn w:val="Normal"/>
    <w:next w:val="Normal"/>
    <w:pPr>
      <w:keepNext/>
      <w:keepLines/>
      <w:spacing w:before="460"/>
      <w:outlineLvl w:val="4"/>
    </w:pPr>
    <w:rPr>
      <w:rFonts w:ascii="Calibri" w:eastAsia="Calibri" w:hAnsi="Calibri" w:cs="Calibri"/>
      <w:color w:val="262626"/>
      <w:sz w:val="34"/>
      <w:szCs w:val="34"/>
    </w:rPr>
  </w:style>
  <w:style w:type="paragraph" w:styleId="Heading6">
    <w:name w:val="heading 6"/>
    <w:basedOn w:val="Normal"/>
    <w:next w:val="Normal"/>
    <w:pPr>
      <w:keepNext/>
      <w:keepLines/>
      <w:spacing w:before="460"/>
      <w:outlineLvl w:val="5"/>
    </w:pPr>
    <w:rPr>
      <w:rFonts w:ascii="Calibri" w:eastAsia="Calibri" w:hAnsi="Calibri" w:cs="Calibri"/>
      <w:i/>
      <w:color w:val="26262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 w:line="240" w:lineRule="auto"/>
      <w:contextualSpacing/>
    </w:pPr>
    <w:rPr>
      <w:rFonts w:ascii="Calibri" w:eastAsia="Calibri" w:hAnsi="Calibri" w:cs="Calibri"/>
      <w:smallCaps/>
      <w:color w:val="262626"/>
      <w:sz w:val="66"/>
      <w:szCs w:val="66"/>
    </w:rPr>
  </w:style>
  <w:style w:type="paragraph" w:styleId="Subtitle">
    <w:name w:val="Subtitle"/>
    <w:basedOn w:val="Normal"/>
    <w:next w:val="Normal"/>
    <w:pPr>
      <w:spacing w:after="520"/>
      <w:contextualSpacing/>
    </w:pPr>
    <w:rPr>
      <w:smallCaps/>
      <w:sz w:val="40"/>
      <w:szCs w:val="40"/>
    </w:rPr>
  </w:style>
  <w:style w:type="table" w:customStyle="1" w:styleId="a">
    <w:name w:val="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semiHidden/>
    <w:unhideWhenUsed/>
    <w:rsid w:val="000F5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footer3.xml.rels>&#65279;<?xml version="1.0" encoding="utf-8" standalone="yes"?><Relationships xmlns="http://schemas.openxmlformats.org/package/2006/relationships"><Relationship Id="rId1" Type="http://schemas.openxmlformats.org/officeDocument/2006/relationships/hyperlink" Target="http://www.kmtraining.org"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_rels/header3.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489</Words>
  <Characters>2791</Characters>
  <Application>Microsoft Office Word</Application>
  <DocSecurity>0</DocSecurity>
  <Lines>23</Lines>
  <Paragraphs>6</Paragraphs>
  <ScaleCrop>false</ScaleCrop>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Mazursky, Sara</dc:creator>
  <cp:lastModifiedBy>Sean Stewart</cp:lastModifiedBy>
  <cp:revision>6</cp:revision>
  <dcterms:created xsi:type="dcterms:W3CDTF">2017-11-07T14:18:00Z</dcterms:created>
  <dcterms:modified xsi:type="dcterms:W3CDTF">2021-07-12T20:42:00Z</dcterms:modified>
</cp:coreProperties>
</file>